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EA" w:rsidRPr="005B40EA" w:rsidRDefault="005B40EA" w:rsidP="005B40EA">
      <w:pPr>
        <w:pStyle w:val="newncpi0"/>
        <w:jc w:val="center"/>
      </w:pPr>
      <w:r w:rsidRPr="005B40EA">
        <w:t> </w:t>
      </w:r>
    </w:p>
    <w:p w:rsidR="005B40EA" w:rsidRPr="005B40EA" w:rsidRDefault="005B40EA" w:rsidP="005B40EA">
      <w:pPr>
        <w:pStyle w:val="newncpi0"/>
        <w:jc w:val="center"/>
      </w:pPr>
      <w:bookmarkStart w:id="0" w:name="a8"/>
      <w:bookmarkEnd w:id="0"/>
      <w:r w:rsidRPr="005B40EA">
        <w:rPr>
          <w:rStyle w:val="name"/>
        </w:rPr>
        <w:t>ПОСТАНОВЛЕНИЕ </w:t>
      </w:r>
      <w:r w:rsidRPr="005B40EA">
        <w:rPr>
          <w:rStyle w:val="promulgator"/>
        </w:rPr>
        <w:t>СОВЕТА МИНИСТРОВ РЕСПУБЛИКИ БЕЛАРУСЬ</w:t>
      </w:r>
    </w:p>
    <w:p w:rsidR="005B40EA" w:rsidRPr="005B40EA" w:rsidRDefault="005B40EA" w:rsidP="005B40EA">
      <w:pPr>
        <w:pStyle w:val="newncpi"/>
        <w:ind w:firstLine="0"/>
        <w:jc w:val="center"/>
      </w:pPr>
      <w:r w:rsidRPr="005B40EA">
        <w:rPr>
          <w:rStyle w:val="datepr"/>
        </w:rPr>
        <w:t>21 мая 2009 г.</w:t>
      </w:r>
      <w:r w:rsidRPr="005B40EA">
        <w:rPr>
          <w:rStyle w:val="number"/>
        </w:rPr>
        <w:t xml:space="preserve"> № 657</w:t>
      </w:r>
    </w:p>
    <w:p w:rsidR="005B40EA" w:rsidRPr="005B40EA" w:rsidRDefault="005B40EA" w:rsidP="005B40EA">
      <w:pPr>
        <w:pStyle w:val="title"/>
      </w:pPr>
      <w:r w:rsidRPr="005B40EA">
        <w:t xml:space="preserve">Об утверждении положений о свободных экономических зонах и внесении изменений и дополнений в постановления Совета Министров Республики Беларусь (признании отдельных из них либо их положений </w:t>
      </w:r>
      <w:proofErr w:type="gramStart"/>
      <w:r w:rsidRPr="005B40EA">
        <w:t>утратившими</w:t>
      </w:r>
      <w:proofErr w:type="gramEnd"/>
      <w:r w:rsidRPr="005B40EA">
        <w:t xml:space="preserve"> силу) по вопросам деятельности свободных экономических зон</w:t>
      </w:r>
    </w:p>
    <w:p w:rsidR="005B40EA" w:rsidRPr="005B40EA" w:rsidRDefault="005B40EA" w:rsidP="005B40EA">
      <w:pPr>
        <w:pStyle w:val="changei"/>
      </w:pPr>
      <w:r w:rsidRPr="005B40EA">
        <w:t>Изменения и дополнения:</w:t>
      </w:r>
    </w:p>
    <w:p w:rsidR="005B40EA" w:rsidRPr="005B40EA" w:rsidRDefault="005B40EA" w:rsidP="005B40EA">
      <w:pPr>
        <w:pStyle w:val="changeadd"/>
      </w:pPr>
      <w:r w:rsidRPr="005B40EA">
        <w:rPr>
          <w:rFonts w:eastAsiaTheme="majorEastAsia"/>
        </w:rPr>
        <w:t>Постановление</w:t>
      </w:r>
      <w:r w:rsidRPr="005B40EA">
        <w:t xml:space="preserve"> Совета Министров Республики Беларусь от 12 мая 2010 г. № 702 (Национальный реестр правовых актов Республики Беларусь, 2010 г., № 120, 5/31820);</w:t>
      </w:r>
    </w:p>
    <w:p w:rsidR="005B40EA" w:rsidRPr="005B40EA" w:rsidRDefault="005B40EA" w:rsidP="005B40EA">
      <w:pPr>
        <w:pStyle w:val="changeadd"/>
      </w:pPr>
      <w:r w:rsidRPr="005B40EA">
        <w:rPr>
          <w:rFonts w:eastAsiaTheme="majorEastAsia"/>
        </w:rPr>
        <w:t>Постановление</w:t>
      </w:r>
      <w:r w:rsidRPr="005B40EA">
        <w:t xml:space="preserve"> Совета Министров Республики Беларусь от 12 октября 2012 г. № 926 (Национальный правовой Интернет-портал Республики Беларусь, 19.10.2012, 5/36352);</w:t>
      </w:r>
    </w:p>
    <w:p w:rsidR="005B40EA" w:rsidRPr="005B40EA" w:rsidRDefault="005B40EA" w:rsidP="005B40EA">
      <w:pPr>
        <w:pStyle w:val="changeadd"/>
      </w:pPr>
      <w:r w:rsidRPr="005B40EA">
        <w:rPr>
          <w:rFonts w:eastAsiaTheme="majorEastAsia"/>
        </w:rPr>
        <w:t>Постановление</w:t>
      </w:r>
      <w:r w:rsidRPr="005B40EA">
        <w:t xml:space="preserve"> Совета Министров Республики Беларусь от 9 марта 2017 г. № 184 (Национальный правовой Интернет-портал Республики Беларусь, 14.03.2017, 5/43440)</w:t>
      </w:r>
    </w:p>
    <w:p w:rsidR="005B40EA" w:rsidRPr="005B40EA" w:rsidRDefault="005B40EA" w:rsidP="005B40EA">
      <w:pPr>
        <w:pStyle w:val="newncpi"/>
      </w:pPr>
      <w:r w:rsidRPr="005B40EA">
        <w:t> </w:t>
      </w:r>
    </w:p>
    <w:p w:rsidR="005B40EA" w:rsidRPr="005B40EA" w:rsidRDefault="005B40EA" w:rsidP="005B40EA">
      <w:pPr>
        <w:pStyle w:val="newncpi"/>
      </w:pPr>
      <w:r w:rsidRPr="005B40EA">
        <w:t> </w:t>
      </w:r>
    </w:p>
    <w:tbl>
      <w:tblPr>
        <w:tblStyle w:val="tablencpi"/>
        <w:tblW w:w="5000" w:type="pct"/>
        <w:tblLook w:val="04A0"/>
      </w:tblPr>
      <w:tblGrid>
        <w:gridCol w:w="7026"/>
        <w:gridCol w:w="2342"/>
      </w:tblGrid>
      <w:tr w:rsidR="005B40EA" w:rsidRPr="005B40EA" w:rsidTr="005B40E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0EA" w:rsidRPr="005B40EA" w:rsidRDefault="005B40EA">
            <w:pPr>
              <w:pStyle w:val="newncpi"/>
            </w:pPr>
            <w:r w:rsidRPr="005B40E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0EA" w:rsidRPr="005B40EA" w:rsidRDefault="005B40EA">
            <w:pPr>
              <w:pStyle w:val="capu1"/>
            </w:pPr>
            <w:r w:rsidRPr="005B40EA">
              <w:t>УТВЕРЖДЕНО</w:t>
            </w:r>
          </w:p>
          <w:p w:rsidR="005B40EA" w:rsidRPr="005B40EA" w:rsidRDefault="005B40EA">
            <w:pPr>
              <w:pStyle w:val="cap1"/>
            </w:pPr>
            <w:r w:rsidRPr="005B40EA">
              <w:rPr>
                <w:rFonts w:eastAsiaTheme="majorEastAsia"/>
              </w:rPr>
              <w:t>Постановление</w:t>
            </w:r>
            <w:r w:rsidRPr="005B40EA">
              <w:br/>
              <w:t>Совета Министров</w:t>
            </w:r>
            <w:r w:rsidRPr="005B40EA">
              <w:br/>
              <w:t>Республики Беларусь</w:t>
            </w:r>
          </w:p>
          <w:p w:rsidR="005B40EA" w:rsidRPr="005B40EA" w:rsidRDefault="005B40EA">
            <w:pPr>
              <w:pStyle w:val="cap1"/>
            </w:pPr>
            <w:r w:rsidRPr="005B40EA">
              <w:t>21.05.2009 № 657</w:t>
            </w:r>
          </w:p>
        </w:tc>
      </w:tr>
    </w:tbl>
    <w:p w:rsidR="005B40EA" w:rsidRPr="005B40EA" w:rsidRDefault="005B40EA" w:rsidP="005B40EA">
      <w:pPr>
        <w:pStyle w:val="titleu"/>
      </w:pPr>
      <w:bookmarkStart w:id="1" w:name="a13"/>
      <w:bookmarkEnd w:id="1"/>
      <w:r w:rsidRPr="005B40EA">
        <w:t>ПОЛОЖЕНИЕ</w:t>
      </w:r>
      <w:r w:rsidRPr="005B40EA">
        <w:br/>
        <w:t>о свободной экономической зоне «Минск»</w:t>
      </w:r>
    </w:p>
    <w:p w:rsidR="005B40EA" w:rsidRPr="005B40EA" w:rsidRDefault="005B40EA" w:rsidP="005B40EA">
      <w:pPr>
        <w:pStyle w:val="point"/>
      </w:pPr>
      <w:r w:rsidRPr="005B40EA">
        <w:t>1. Настоящим Положением определяются правовые основы функционирования свободной экономической зоны «Минск» (далее - СЭЗ «Минск»).</w:t>
      </w:r>
    </w:p>
    <w:p w:rsidR="005B40EA" w:rsidRPr="005B40EA" w:rsidRDefault="005B40EA" w:rsidP="005B40EA">
      <w:pPr>
        <w:pStyle w:val="point"/>
      </w:pPr>
      <w:r w:rsidRPr="005B40EA">
        <w:t>2. Задачами СЭЗ «Минск» являются:</w:t>
      </w:r>
    </w:p>
    <w:p w:rsidR="005B40EA" w:rsidRPr="005B40EA" w:rsidRDefault="005B40EA" w:rsidP="005B40EA">
      <w:pPr>
        <w:pStyle w:val="newncpi"/>
      </w:pPr>
      <w:r w:rsidRPr="005B40EA">
        <w:t>развитие промышленности, расширение объемов торговли и экспорта, увеличение притока валюты, внедрение новейших технологий и передового управленческого опыта;</w:t>
      </w:r>
    </w:p>
    <w:p w:rsidR="005B40EA" w:rsidRPr="005B40EA" w:rsidRDefault="005B40EA" w:rsidP="005B40EA">
      <w:pPr>
        <w:pStyle w:val="newncpi"/>
      </w:pPr>
      <w:r w:rsidRPr="005B40EA">
        <w:t>повышение деловой активности, конкурентоспособности и экспортного потенциала отечественной экономики, проведение модернизации действующих производств, содействие их реформированию с использованием передовых технологий организации и управления производством;</w:t>
      </w:r>
    </w:p>
    <w:p w:rsidR="005B40EA" w:rsidRPr="005B40EA" w:rsidRDefault="005B40EA" w:rsidP="005B40EA">
      <w:pPr>
        <w:pStyle w:val="newncpi"/>
      </w:pPr>
      <w:r w:rsidRPr="005B40EA">
        <w:t>развитие ориентированных на экспорт и импортозамещающих производств, основанных на новых и высоких технологиях;</w:t>
      </w:r>
    </w:p>
    <w:p w:rsidR="005B40EA" w:rsidRPr="005B40EA" w:rsidRDefault="005B40EA" w:rsidP="005B40EA">
      <w:pPr>
        <w:pStyle w:val="newncpi"/>
      </w:pPr>
      <w:r w:rsidRPr="005B40EA">
        <w:t>разработка механизмов создания благоприятного инвестиционного климата, проведения структурной перестройки национальной экономики и ее интеграции в мировые экономические отношения, адаптации к условиям хозяйствования рыночной экономики для последующей трансформации на другие территории республики;</w:t>
      </w:r>
    </w:p>
    <w:p w:rsidR="005B40EA" w:rsidRPr="005B40EA" w:rsidRDefault="005B40EA" w:rsidP="005B40EA">
      <w:pPr>
        <w:pStyle w:val="newncpi"/>
      </w:pPr>
      <w:r w:rsidRPr="005B40EA">
        <w:t>развитие торгово-экономического сотрудничества с другими государствами, расширение международного торгового обмена через Республику Беларусь;</w:t>
      </w:r>
    </w:p>
    <w:p w:rsidR="005B40EA" w:rsidRPr="005B40EA" w:rsidRDefault="005B40EA" w:rsidP="005B40EA">
      <w:pPr>
        <w:pStyle w:val="newncpi"/>
      </w:pPr>
      <w:r w:rsidRPr="005B40EA">
        <w:lastRenderedPageBreak/>
        <w:t>повышение загрузки Национального аэропорта Минск, дальнейшее развитие воздушного сообщения, создание предпосылок для ускорения формирования транснационального (автомобильного, железнодорожного и воздушного) транспортного узла;</w:t>
      </w:r>
    </w:p>
    <w:p w:rsidR="005B40EA" w:rsidRPr="005B40EA" w:rsidRDefault="005B40EA" w:rsidP="005B40EA">
      <w:pPr>
        <w:pStyle w:val="newncpi"/>
      </w:pPr>
      <w:r w:rsidRPr="005B40EA">
        <w:t>вовлечение в производственную деятельность неиспользуемого имущества, нетрадиционных природных ресурсов и источников энергии, развитие и обеспечение эффективного использования имеющейся инженерной и транспортной инфраструктуры;</w:t>
      </w:r>
    </w:p>
    <w:p w:rsidR="005B40EA" w:rsidRPr="005B40EA" w:rsidRDefault="005B40EA" w:rsidP="005B40EA">
      <w:pPr>
        <w:pStyle w:val="newncpi"/>
      </w:pPr>
      <w:r w:rsidRPr="005B40EA">
        <w:t>проведение санации и реструктуризации отдельных объектов, повышение загрузки имеющихся производственных мощностей и занятости населения.</w:t>
      </w:r>
    </w:p>
    <w:p w:rsidR="005B40EA" w:rsidRPr="005B40EA" w:rsidRDefault="005B40EA" w:rsidP="005B40EA">
      <w:pPr>
        <w:pStyle w:val="point"/>
      </w:pPr>
      <w:r w:rsidRPr="005B40EA">
        <w:t>3. Управление СЭЗ «Минск» для достижения целей ее создания и решения поставленных задач осуществляется администрацией СЭЗ «Минск».</w:t>
      </w:r>
    </w:p>
    <w:p w:rsidR="005B40EA" w:rsidRPr="005B40EA" w:rsidRDefault="005B40EA" w:rsidP="005B40EA">
      <w:pPr>
        <w:pStyle w:val="newncpi"/>
      </w:pPr>
      <w:r w:rsidRPr="005B40EA">
        <w:t>В целях эффективного регулирования имущественных отношений администрации СЭЗ «Минск» может передаваться в оперативное управление имущество, находящееся в республиканской собственности.</w:t>
      </w:r>
    </w:p>
    <w:p w:rsidR="005B40EA" w:rsidRPr="005B40EA" w:rsidRDefault="005B40EA" w:rsidP="005B40EA">
      <w:pPr>
        <w:pStyle w:val="newncpi"/>
      </w:pPr>
      <w:r w:rsidRPr="005B40EA">
        <w:t>Распоряжение находящимися в оперативном управлении администрации СЭЗ «Минск»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«Минск» государственного имущества, находящегося в оперативном управлении ее администрации, принимается администрацией СЭЗ «Минск» самостоятельно.</w:t>
      </w:r>
    </w:p>
    <w:p w:rsidR="005B40EA" w:rsidRPr="005B40EA" w:rsidRDefault="005B40EA" w:rsidP="005B40EA">
      <w:pPr>
        <w:pStyle w:val="point"/>
      </w:pPr>
      <w:r w:rsidRPr="005B40EA">
        <w:t>4. Инвестиционная и предпринимательская деятельность в СЭЗ «Минск» в условиях специального правового режима осуществляется резидентами СЭЗ «Минск».</w:t>
      </w:r>
    </w:p>
    <w:p w:rsidR="005B40EA" w:rsidRPr="005B40EA" w:rsidRDefault="005B40EA" w:rsidP="005B40EA">
      <w:pPr>
        <w:pStyle w:val="point"/>
        <w:rPr>
          <w:b/>
        </w:rPr>
      </w:pPr>
      <w:bookmarkStart w:id="2" w:name="a24"/>
      <w:bookmarkEnd w:id="2"/>
      <w:r w:rsidRPr="005B40EA">
        <w:rPr>
          <w:b/>
        </w:rPr>
        <w:t>5. Для рассмотрения вопроса о регистрации в качестве резидента СЭЗ «Минск» заявителем - юридическим лицом или индивидуальным предпринимателем (далее - заявитель) в администрацию СЭЗ «Минск» представляются следующие документы:</w:t>
      </w:r>
    </w:p>
    <w:p w:rsidR="005B40EA" w:rsidRPr="005B40EA" w:rsidRDefault="005B40EA" w:rsidP="005B40EA">
      <w:pPr>
        <w:pStyle w:val="newncpi"/>
        <w:rPr>
          <w:b/>
        </w:rPr>
      </w:pPr>
      <w:r w:rsidRPr="005B40EA">
        <w:rPr>
          <w:b/>
        </w:rPr>
        <w:t>заявление по утвержденной администрацией СЭЗ «Минск» форме;</w:t>
      </w:r>
    </w:p>
    <w:p w:rsidR="005B40EA" w:rsidRPr="005B40EA" w:rsidRDefault="005B40EA" w:rsidP="005B40EA">
      <w:pPr>
        <w:pStyle w:val="newncpi"/>
        <w:rPr>
          <w:b/>
        </w:rPr>
      </w:pPr>
      <w:r w:rsidRPr="005B40EA">
        <w:rPr>
          <w:b/>
        </w:rPr>
        <w:t>заверенные в установленном порядке копии учредительных документов с предъявлением оригиналов документов (для юридических лиц);</w:t>
      </w:r>
    </w:p>
    <w:p w:rsidR="005B40EA" w:rsidRPr="005B40EA" w:rsidRDefault="005B40EA" w:rsidP="005B40EA">
      <w:pPr>
        <w:pStyle w:val="newncpi"/>
        <w:rPr>
          <w:b/>
        </w:rPr>
      </w:pPr>
      <w:r w:rsidRPr="005B40EA">
        <w:rPr>
          <w:b/>
        </w:rPr>
        <w:t xml:space="preserve">копия </w:t>
      </w:r>
      <w:r w:rsidRPr="005B40EA">
        <w:rPr>
          <w:rFonts w:eastAsiaTheme="majorEastAsia"/>
          <w:b/>
        </w:rPr>
        <w:t>свидетельства</w:t>
      </w:r>
      <w:r w:rsidRPr="005B40EA">
        <w:rPr>
          <w:b/>
        </w:rPr>
        <w:t xml:space="preserve"> о государственной регистрации с предъявлением оригинала документа;</w:t>
      </w:r>
    </w:p>
    <w:p w:rsidR="005B40EA" w:rsidRPr="005B40EA" w:rsidRDefault="005B40EA" w:rsidP="005B40EA">
      <w:pPr>
        <w:pStyle w:val="newncpi"/>
        <w:rPr>
          <w:b/>
        </w:rPr>
      </w:pPr>
      <w:r w:rsidRPr="005B40EA">
        <w:rPr>
          <w:b/>
        </w:rPr>
        <w:t xml:space="preserve">бизнес-план инвестиционного проекта по форме, утвержденной администрацией СЭЗ «Минск». </w:t>
      </w:r>
      <w:proofErr w:type="gramStart"/>
      <w:r w:rsidRPr="005B40EA">
        <w:rPr>
          <w:b/>
        </w:rPr>
        <w:t>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государственной организации, подчиненной Правительству Республики Беларусь, Минскому облисполкому (Минскому горисполкому), должен быть согласован таким органом государственного управления или организацией;</w:t>
      </w:r>
      <w:proofErr w:type="gramEnd"/>
    </w:p>
    <w:p w:rsidR="005B40EA" w:rsidRPr="005B40EA" w:rsidRDefault="005B40EA" w:rsidP="005B40EA">
      <w:pPr>
        <w:pStyle w:val="newncpi"/>
        <w:rPr>
          <w:b/>
        </w:rPr>
      </w:pPr>
      <w:r w:rsidRPr="005B40EA">
        <w:rPr>
          <w:b/>
        </w:rPr>
        <w:t>платежный документ, подтверждающий уплату государственной пошлины за регистрацию в качестве резидента СЭЗ в установленном размере.</w:t>
      </w:r>
    </w:p>
    <w:p w:rsidR="005B40EA" w:rsidRPr="005B40EA" w:rsidRDefault="005B40EA" w:rsidP="005B40EA">
      <w:pPr>
        <w:pStyle w:val="point"/>
        <w:rPr>
          <w:b/>
          <w:u w:val="single"/>
        </w:rPr>
      </w:pPr>
      <w:bookmarkStart w:id="3" w:name="a33"/>
      <w:bookmarkEnd w:id="3"/>
      <w:r w:rsidRPr="005B40EA">
        <w:rPr>
          <w:b/>
        </w:rPr>
        <w:t>6. </w:t>
      </w:r>
      <w:r w:rsidRPr="005B40EA">
        <w:rPr>
          <w:b/>
          <w:u w:val="single"/>
        </w:rPr>
        <w:t>Инвестиционный проект в соответствии с его бизнес-планом должен предусматривать:</w:t>
      </w:r>
    </w:p>
    <w:p w:rsidR="005B40EA" w:rsidRPr="005B40EA" w:rsidRDefault="005B40EA" w:rsidP="005B40EA">
      <w:pPr>
        <w:pStyle w:val="newncpi"/>
      </w:pPr>
      <w:r w:rsidRPr="005B40EA">
        <w:t xml:space="preserve">объем инвестиций в реализацию инвестиционного проекта в размере суммы, эквивалентной </w:t>
      </w:r>
      <w:r w:rsidRPr="005B40EA">
        <w:rPr>
          <w:b/>
          <w:u w:val="single"/>
        </w:rPr>
        <w:t>не менее 1 млн. евро,</w:t>
      </w:r>
      <w:r w:rsidRPr="005B40EA">
        <w:t xml:space="preserve"> если иное не установлено в </w:t>
      </w:r>
      <w:r w:rsidRPr="005B40EA">
        <w:rPr>
          <w:rFonts w:eastAsiaTheme="majorEastAsia"/>
        </w:rPr>
        <w:t>части второй</w:t>
      </w:r>
      <w:r w:rsidRPr="005B40EA">
        <w:t xml:space="preserve"> настоящего пункта;</w:t>
      </w:r>
    </w:p>
    <w:p w:rsidR="005B40EA" w:rsidRPr="005B40EA" w:rsidRDefault="005B40EA" w:rsidP="005B40EA">
      <w:pPr>
        <w:pStyle w:val="newncpi"/>
      </w:pPr>
      <w:r w:rsidRPr="005B40EA">
        <w:t xml:space="preserve">создание и (или) развитие производства, ориентированного на экспорт и (или) </w:t>
      </w:r>
      <w:proofErr w:type="spellStart"/>
      <w:r w:rsidRPr="005B40EA">
        <w:t>импортозамещение</w:t>
      </w:r>
      <w:proofErr w:type="spellEnd"/>
      <w:r w:rsidRPr="005B40EA">
        <w:t>.</w:t>
      </w:r>
    </w:p>
    <w:p w:rsidR="005B40EA" w:rsidRPr="005B40EA" w:rsidRDefault="005B40EA" w:rsidP="005B40EA">
      <w:pPr>
        <w:pStyle w:val="newncpi"/>
        <w:rPr>
          <w:b/>
          <w:u w:val="single"/>
        </w:rPr>
      </w:pPr>
      <w:bookmarkStart w:id="4" w:name="a49"/>
      <w:bookmarkEnd w:id="4"/>
      <w:r w:rsidRPr="005B40EA">
        <w:lastRenderedPageBreak/>
        <w:t xml:space="preserve">Инвестиционным проектом в соответствии с его бизнес-планом может предусматриваться объем инвестиций в сумме, эквивалентной </w:t>
      </w:r>
      <w:r w:rsidRPr="005B40EA">
        <w:rPr>
          <w:b/>
          <w:u w:val="single"/>
        </w:rPr>
        <w:t>не менее 500 тыс. евро, при условии осуществления инвестиций в указанном объеме в течение трех лет со дня заключения договора об условиях деятельности в СЭЗ «Минск».</w:t>
      </w:r>
    </w:p>
    <w:p w:rsidR="005B40EA" w:rsidRPr="005B40EA" w:rsidRDefault="005B40EA" w:rsidP="005B40EA">
      <w:pPr>
        <w:pStyle w:val="point"/>
      </w:pPr>
      <w:r w:rsidRPr="005B40EA">
        <w:t xml:space="preserve">7. Рассмотрение представленных заявителем документов осуществляется администрацией СЭЗ «Минск» в срок, не превышающий четырнадцати рабочих дней. Указанный срок может быть продлен в случае проведения конкурса в соответствии с </w:t>
      </w:r>
      <w:r w:rsidRPr="005B40EA">
        <w:rPr>
          <w:rFonts w:eastAsiaTheme="majorEastAsia"/>
        </w:rPr>
        <w:t>пунктом 11</w:t>
      </w:r>
      <w:r w:rsidRPr="005B40EA">
        <w:t xml:space="preserve"> настоящего Положения.</w:t>
      </w:r>
    </w:p>
    <w:p w:rsidR="005B40EA" w:rsidRPr="005B40EA" w:rsidRDefault="005B40EA" w:rsidP="005B40EA">
      <w:pPr>
        <w:pStyle w:val="point"/>
      </w:pPr>
      <w:r w:rsidRPr="005B40EA">
        <w:t>8. По итогам рассмотрения представленных документов заявителю направляется проект договора об условиях деятельности в СЭЗ «Минск» для принятия решения о регистрации в качестве ее резидента и заключения такого договора.</w:t>
      </w:r>
    </w:p>
    <w:p w:rsidR="005B40EA" w:rsidRPr="005B40EA" w:rsidRDefault="005B40EA" w:rsidP="005B40EA">
      <w:pPr>
        <w:pStyle w:val="newncpi"/>
      </w:pPr>
      <w:r w:rsidRPr="005B40EA">
        <w:t>Форма договора об условиях деятельности в СЭЗ «Минск» утверждается ее администрацией.</w:t>
      </w:r>
    </w:p>
    <w:p w:rsidR="005B40EA" w:rsidRPr="005B40EA" w:rsidRDefault="005B40EA" w:rsidP="005B40EA">
      <w:pPr>
        <w:pStyle w:val="newncpi"/>
      </w:pPr>
      <w:r w:rsidRPr="005B40EA">
        <w:t xml:space="preserve">Этот договор должен быть заключен в течение пяти дней </w:t>
      </w:r>
      <w:proofErr w:type="gramStart"/>
      <w:r w:rsidRPr="005B40EA">
        <w:t>с даты получения</w:t>
      </w:r>
      <w:proofErr w:type="gramEnd"/>
      <w:r w:rsidRPr="005B40EA">
        <w:t xml:space="preserve"> заявителем его проекта, но не позднее одного месяца с даты направления заявителю.</w:t>
      </w:r>
    </w:p>
    <w:p w:rsidR="005B40EA" w:rsidRPr="005B40EA" w:rsidRDefault="005B40EA" w:rsidP="005B40EA">
      <w:pPr>
        <w:pStyle w:val="newncpi"/>
      </w:pPr>
      <w:r w:rsidRPr="005B40EA">
        <w:t>Данный договор заключается (продляется) на срок реализации инвестиционного проекта, предусмотренный в бизнес-плане.</w:t>
      </w:r>
    </w:p>
    <w:p w:rsidR="005B40EA" w:rsidRPr="005B40EA" w:rsidRDefault="005B40EA" w:rsidP="005B40EA">
      <w:pPr>
        <w:pStyle w:val="newncpi"/>
      </w:pPr>
      <w:r w:rsidRPr="005B40EA">
        <w:t xml:space="preserve">Заявитель регистрируется в качестве резидента СЭЗ «Минск» в день заключения договора об условиях деятельности в СЭЗ «Минск» на срок действия этого договора. Свидетельство о регистрации в качестве резидента СЭЗ «Минск» оформляется по форме согласно </w:t>
      </w:r>
      <w:r w:rsidRPr="005B40EA">
        <w:rPr>
          <w:rFonts w:eastAsiaTheme="majorEastAsia"/>
        </w:rPr>
        <w:t>приложению</w:t>
      </w:r>
      <w:r w:rsidRPr="005B40EA">
        <w:t xml:space="preserve"> к утвердившему настоящее Положение постановлению и направляется (вручается) резиденту СЭЗ «Минск» в течение трех дней </w:t>
      </w:r>
      <w:proofErr w:type="gramStart"/>
      <w:r w:rsidRPr="005B40EA">
        <w:t>с даты</w:t>
      </w:r>
      <w:proofErr w:type="gramEnd"/>
      <w:r w:rsidRPr="005B40EA">
        <w:t xml:space="preserve"> его регистрации в качестве резидента.</w:t>
      </w:r>
    </w:p>
    <w:p w:rsidR="005B40EA" w:rsidRPr="005B40EA" w:rsidRDefault="005B40EA" w:rsidP="005B40EA">
      <w:pPr>
        <w:pStyle w:val="point"/>
      </w:pPr>
      <w:r w:rsidRPr="005B40EA">
        <w:t>9. Основаниями для принятия решения об отказе в регистрации в качестве резидента СЭЗ «Минск» являются:</w:t>
      </w:r>
    </w:p>
    <w:p w:rsidR="005B40EA" w:rsidRPr="005B40EA" w:rsidRDefault="005B40EA" w:rsidP="005B40EA">
      <w:pPr>
        <w:pStyle w:val="newncpi"/>
      </w:pPr>
      <w:r w:rsidRPr="005B40EA">
        <w:t xml:space="preserve">непредставление в администрацию СЭЗ «Минск» документов, предусмотренных в </w:t>
      </w:r>
      <w:r w:rsidRPr="005B40EA">
        <w:rPr>
          <w:rFonts w:eastAsiaTheme="majorEastAsia"/>
        </w:rPr>
        <w:t>пункте 5</w:t>
      </w:r>
      <w:r w:rsidRPr="005B40EA">
        <w:t xml:space="preserve"> настоящего Положения;</w:t>
      </w:r>
    </w:p>
    <w:p w:rsidR="005B40EA" w:rsidRPr="005B40EA" w:rsidRDefault="005B40EA" w:rsidP="005B40EA">
      <w:pPr>
        <w:pStyle w:val="newncpi"/>
      </w:pPr>
      <w:r w:rsidRPr="005B40EA">
        <w:t xml:space="preserve">несоответствие инвестиционного проекта, предусмотренного в бизнес-плане, условиям, указанным в </w:t>
      </w:r>
      <w:r w:rsidRPr="005B40EA">
        <w:rPr>
          <w:rFonts w:eastAsiaTheme="majorEastAsia"/>
        </w:rPr>
        <w:t>пункте 6</w:t>
      </w:r>
      <w:r w:rsidRPr="005B40EA">
        <w:t xml:space="preserve"> настоящего Положения, и иным актам законодательства;</w:t>
      </w:r>
    </w:p>
    <w:p w:rsidR="005B40EA" w:rsidRPr="005B40EA" w:rsidRDefault="005B40EA" w:rsidP="005B40EA">
      <w:pPr>
        <w:pStyle w:val="newncpi"/>
      </w:pPr>
      <w:r w:rsidRPr="005B40EA">
        <w:t>установление местонахождения заявителя вне границ СЭЗ «Минск»;</w:t>
      </w:r>
    </w:p>
    <w:p w:rsidR="005B40EA" w:rsidRPr="005B40EA" w:rsidRDefault="005B40EA" w:rsidP="005B40EA">
      <w:pPr>
        <w:pStyle w:val="newncpi"/>
      </w:pPr>
      <w:proofErr w:type="spellStart"/>
      <w:r w:rsidRPr="005B40EA">
        <w:t>незаключение</w:t>
      </w:r>
      <w:proofErr w:type="spellEnd"/>
      <w:r w:rsidRPr="005B40EA">
        <w:t xml:space="preserve"> договора об условиях деятельности в СЭЗ «Минск» в установленные настоящим Положением сроки;</w:t>
      </w:r>
    </w:p>
    <w:p w:rsidR="005B40EA" w:rsidRPr="005B40EA" w:rsidRDefault="005B40EA" w:rsidP="005B40EA">
      <w:pPr>
        <w:pStyle w:val="newncpi"/>
      </w:pPr>
      <w:r w:rsidRPr="005B40EA">
        <w:t>отсутствие в границах СЭЗ «Минск» производственных площадей и (или) земельного участка в размере, запрашиваемом для реализации инвестиционного проекта;</w:t>
      </w:r>
    </w:p>
    <w:p w:rsidR="005B40EA" w:rsidRPr="005B40EA" w:rsidRDefault="005B40EA" w:rsidP="005B40EA">
      <w:pPr>
        <w:pStyle w:val="newncpi"/>
      </w:pPr>
      <w:proofErr w:type="gramStart"/>
      <w:r w:rsidRPr="005B40EA">
        <w:t xml:space="preserve">признание заявителя проигравшим конкурс в соответствии с </w:t>
      </w:r>
      <w:r w:rsidRPr="005B40EA">
        <w:rPr>
          <w:rFonts w:eastAsiaTheme="majorEastAsia"/>
        </w:rPr>
        <w:t>пунктом 11</w:t>
      </w:r>
      <w:r w:rsidRPr="005B40EA">
        <w:t xml:space="preserve"> настоящего Положения.</w:t>
      </w:r>
      <w:proofErr w:type="gramEnd"/>
    </w:p>
    <w:p w:rsidR="005B40EA" w:rsidRPr="005B40EA" w:rsidRDefault="005B40EA" w:rsidP="005B40EA">
      <w:pPr>
        <w:pStyle w:val="point"/>
      </w:pPr>
      <w:r w:rsidRPr="005B40EA">
        <w:t>10. При принятии решения об отказе в регистрации в качестве резидента СЭЗ «Минск»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:rsidR="005B40EA" w:rsidRPr="005B40EA" w:rsidRDefault="005B40EA" w:rsidP="005B40EA">
      <w:pPr>
        <w:pStyle w:val="newncpi"/>
      </w:pPr>
      <w:r w:rsidRPr="005B40EA">
        <w:t>При этом договор об условиях деятельности в СЭЗ «Минск» не заключается, уплаченная государственная пошлина за регистрацию в качестве ее резидента подлежит возврату в установленном законодательными актами Республики Беларусь порядке, а решение об отказе в регистрации в качестве резидента СЭЗ «Минск» может быть обжаловано в суд в установленном порядке.</w:t>
      </w:r>
    </w:p>
    <w:p w:rsidR="005B40EA" w:rsidRPr="005B40EA" w:rsidRDefault="005B40EA" w:rsidP="005B40EA">
      <w:pPr>
        <w:pStyle w:val="point"/>
      </w:pPr>
      <w:bookmarkStart w:id="5" w:name="a23"/>
      <w:bookmarkEnd w:id="5"/>
      <w:r w:rsidRPr="005B40EA">
        <w:t xml:space="preserve">11. При наличии двух и более заявителей с инвестиционными проектами, предусматривающими создание и развитие аналогичных производств, или с инвестиционными проектами, заявленными к реализации на одном и том же незанятом </w:t>
      </w:r>
      <w:r w:rsidRPr="005B40EA">
        <w:lastRenderedPageBreak/>
        <w:t>земельном участке или производственной площади, администрацией СЭЗ «Минск» проводится конкурс, который объявляется в средствах массовой информации за четырнадцать дней до его проведения.</w:t>
      </w:r>
    </w:p>
    <w:p w:rsidR="005B40EA" w:rsidRPr="005B40EA" w:rsidRDefault="005B40EA" w:rsidP="005B40EA">
      <w:pPr>
        <w:pStyle w:val="newncpi"/>
      </w:pPr>
      <w:r w:rsidRPr="005B40EA">
        <w:t>Предмет конкурса, условия и порядок его проведения определяются администрацией СЭЗ «Минск» по согласованию с Минским облисполкомом (Минским горисполкомом).</w:t>
      </w:r>
    </w:p>
    <w:p w:rsidR="005B40EA" w:rsidRPr="005B40EA" w:rsidRDefault="005B40EA" w:rsidP="005B40EA">
      <w:pPr>
        <w:pStyle w:val="newncpi"/>
      </w:pPr>
      <w:r w:rsidRPr="005B40EA">
        <w:t>С заявителем, победившим в конкурсе, заключается договор об условиях деятельности в СЭЗ «Минск» и он регистрируется в качестве резидента СЭЗ «Минск» в течение пяти рабочих дней со дня объявления результатов конкурса.</w:t>
      </w:r>
    </w:p>
    <w:p w:rsidR="005B40EA" w:rsidRPr="005B40EA" w:rsidRDefault="005B40EA" w:rsidP="005B40EA">
      <w:pPr>
        <w:pStyle w:val="point"/>
      </w:pPr>
      <w:r w:rsidRPr="005B40EA">
        <w:t>12. Исключен.</w:t>
      </w:r>
    </w:p>
    <w:p w:rsidR="005B40EA" w:rsidRPr="005B40EA" w:rsidRDefault="005B40EA" w:rsidP="005B40EA">
      <w:pPr>
        <w:pStyle w:val="point"/>
      </w:pPr>
      <w:r w:rsidRPr="005B40EA">
        <w:t>13. Резиденты СЭЗ «Минск»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«Минск».</w:t>
      </w:r>
    </w:p>
    <w:p w:rsidR="005B40EA" w:rsidRPr="005B40EA" w:rsidRDefault="005B40EA" w:rsidP="005B40EA">
      <w:pPr>
        <w:pStyle w:val="point"/>
      </w:pPr>
      <w:r w:rsidRPr="005B40EA">
        <w:t>14. Резидент СЭЗ «Минск» при изменении его местонахождения или наименования юридического лица (фамилии, имени и отчества индивидуального предпринимателя) в течение десяти рабочих дней обязан направить в администрацию СЭЗ «Минск» соответствующее уведомление с представлением копий подтверждающих документов.</w:t>
      </w:r>
    </w:p>
    <w:p w:rsidR="005B40EA" w:rsidRPr="005B40EA" w:rsidRDefault="005B40EA" w:rsidP="005B40EA">
      <w:pPr>
        <w:pStyle w:val="newncpi"/>
      </w:pPr>
      <w:r w:rsidRPr="005B40EA">
        <w:t>Администрация СЭЗ «Минск» при необходимости готовит дополнительное соглашение к договору об условиях деятельности в СЭЗ «Минск» и оформляет новое свидетельство о регистрации в качестве резидента СЭЗ «Минск», за исключением случаев, когда такие изменения влекут утрату статуса резидента.</w:t>
      </w:r>
    </w:p>
    <w:p w:rsidR="005B40EA" w:rsidRPr="005B40EA" w:rsidRDefault="005B40EA" w:rsidP="005B40EA">
      <w:pPr>
        <w:pStyle w:val="newncpi"/>
      </w:pPr>
      <w:r w:rsidRPr="005B40EA">
        <w:t>Новое свидетельство о регистрации в качестве резидента СЭЗ «Минск»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«Минск».</w:t>
      </w:r>
    </w:p>
    <w:p w:rsidR="005B40EA" w:rsidRPr="005B40EA" w:rsidRDefault="005B40EA" w:rsidP="005B40EA">
      <w:pPr>
        <w:pStyle w:val="point"/>
      </w:pPr>
      <w:r w:rsidRPr="005B40EA">
        <w:t>15. Администрация СЭЗ «Минск» на постоянной основе контролирует исполнение ее резидентами условий заключенных договоров об условиях деятельности в СЭЗ «Минск»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«Минск».</w:t>
      </w:r>
    </w:p>
    <w:p w:rsidR="005B40EA" w:rsidRPr="005B40EA" w:rsidRDefault="005B40EA" w:rsidP="005B40EA">
      <w:pPr>
        <w:pStyle w:val="newncpi"/>
      </w:pPr>
      <w:r w:rsidRPr="005B40EA">
        <w:t>В этих целях администрация СЭЗ «Минск» руководствуется данными статистической, бухгалтерской и иной отчетности, пояснениями резидентов СЭЗ «Минск», а также разрабатывает и принимает совместно с ними меры по обеспечению выполнения договора об условиях деятельности в СЭЗ «Минск».</w:t>
      </w:r>
    </w:p>
    <w:p w:rsidR="005B40EA" w:rsidRPr="005B40EA" w:rsidRDefault="005B40EA" w:rsidP="005B40EA">
      <w:pPr>
        <w:pStyle w:val="newncpi"/>
      </w:pPr>
      <w:r w:rsidRPr="005B40EA">
        <w:t> </w:t>
      </w:r>
    </w:p>
    <w:p w:rsidR="005B40EA" w:rsidRPr="005B40EA" w:rsidRDefault="005B40EA" w:rsidP="005B40EA">
      <w:pPr>
        <w:sectPr w:rsidR="005B40EA" w:rsidRPr="005B40EA">
          <w:pgSz w:w="11907" w:h="16840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5B40EA" w:rsidRPr="005B40EA" w:rsidTr="005B40E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0EA" w:rsidRPr="005B40EA" w:rsidRDefault="005B40EA" w:rsidP="005B40EA">
            <w:pPr>
              <w:pStyle w:val="newncpi"/>
              <w:ind w:firstLine="0"/>
            </w:pPr>
            <w:r w:rsidRPr="005B40EA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40EA" w:rsidRPr="005B40EA" w:rsidRDefault="005B40EA">
            <w:pPr>
              <w:pStyle w:val="append1"/>
            </w:pPr>
            <w:bookmarkStart w:id="6" w:name="a27"/>
            <w:bookmarkEnd w:id="6"/>
            <w:r w:rsidRPr="005B40EA">
              <w:t>Приложение</w:t>
            </w:r>
          </w:p>
          <w:p w:rsidR="005B40EA" w:rsidRPr="005B40EA" w:rsidRDefault="005B40EA">
            <w:pPr>
              <w:pStyle w:val="append"/>
            </w:pPr>
            <w:r w:rsidRPr="005B40EA">
              <w:t xml:space="preserve">к </w:t>
            </w:r>
            <w:r w:rsidRPr="005B40EA">
              <w:rPr>
                <w:rFonts w:eastAsiaTheme="majorEastAsia"/>
              </w:rPr>
              <w:t>постановлению</w:t>
            </w:r>
            <w:r w:rsidRPr="005B40EA">
              <w:br/>
              <w:t>Совета Министров</w:t>
            </w:r>
            <w:r w:rsidRPr="005B40EA">
              <w:br/>
              <w:t>Республики Беларусь</w:t>
            </w:r>
          </w:p>
          <w:p w:rsidR="005B40EA" w:rsidRPr="005B40EA" w:rsidRDefault="005B40EA">
            <w:pPr>
              <w:pStyle w:val="append"/>
            </w:pPr>
            <w:r w:rsidRPr="005B40EA">
              <w:t>21.05.2009 № 657</w:t>
            </w:r>
          </w:p>
        </w:tc>
      </w:tr>
    </w:tbl>
    <w:p w:rsidR="005B40EA" w:rsidRPr="005B40EA" w:rsidRDefault="005B40EA" w:rsidP="005B40EA">
      <w:pPr>
        <w:pStyle w:val="newncpi"/>
        <w:jc w:val="right"/>
      </w:pPr>
      <w:r w:rsidRPr="005B40EA">
        <w:t> </w:t>
      </w:r>
      <w:bookmarkStart w:id="7" w:name="a36"/>
      <w:bookmarkEnd w:id="7"/>
      <w:r w:rsidRPr="005B40EA">
        <w:t>Форма</w:t>
      </w:r>
    </w:p>
    <w:p w:rsidR="005B40EA" w:rsidRPr="005B40EA" w:rsidRDefault="005B40EA" w:rsidP="005B40EA">
      <w:pPr>
        <w:pStyle w:val="newncpi"/>
        <w:jc w:val="right"/>
      </w:pPr>
      <w:r w:rsidRPr="005B40EA">
        <w:t> Лицевая сторона</w:t>
      </w:r>
    </w:p>
    <w:p w:rsidR="005B40EA" w:rsidRPr="005B40EA" w:rsidRDefault="005B40EA" w:rsidP="005B40EA">
      <w:pPr>
        <w:pStyle w:val="newncpi"/>
        <w:ind w:firstLine="0"/>
        <w:jc w:val="center"/>
      </w:pPr>
      <w:r w:rsidRPr="005B40EA">
        <w:t>Государственный герб</w:t>
      </w:r>
      <w:r w:rsidRPr="005B40EA">
        <w:br/>
        <w:t>Республики Беларусь</w:t>
      </w:r>
    </w:p>
    <w:p w:rsidR="005B40EA" w:rsidRPr="005B40EA" w:rsidRDefault="005B40EA" w:rsidP="005B40EA">
      <w:pPr>
        <w:pStyle w:val="titlep"/>
        <w:spacing w:after="0"/>
      </w:pPr>
      <w:r w:rsidRPr="005B40EA">
        <w:t xml:space="preserve">СВИДЕТЕЛЬСТВО </w:t>
      </w:r>
      <w:r w:rsidRPr="005B40EA">
        <w:br/>
        <w:t>о регистрации в качестве резидента</w:t>
      </w:r>
      <w:r w:rsidRPr="005B40EA">
        <w:br/>
        <w:t>свободной экономической зоны</w:t>
      </w:r>
    </w:p>
    <w:p w:rsidR="005B40EA" w:rsidRPr="005B40EA" w:rsidRDefault="005B40EA" w:rsidP="005B40EA">
      <w:pPr>
        <w:pStyle w:val="newncpi0"/>
        <w:jc w:val="center"/>
      </w:pPr>
      <w:r w:rsidRPr="005B40EA">
        <w:t>«__________»</w:t>
      </w:r>
    </w:p>
    <w:p w:rsidR="005B40EA" w:rsidRPr="005B40EA" w:rsidRDefault="005B40EA" w:rsidP="005B40EA">
      <w:pPr>
        <w:pStyle w:val="newncpi"/>
      </w:pPr>
      <w:r w:rsidRPr="005B40EA">
        <w:t> </w:t>
      </w:r>
    </w:p>
    <w:p w:rsidR="005B40EA" w:rsidRPr="005B40EA" w:rsidRDefault="005B40EA" w:rsidP="005B40EA">
      <w:pPr>
        <w:pStyle w:val="newncpi0"/>
      </w:pPr>
      <w:r w:rsidRPr="005B40EA">
        <w:t>_____________________________________________________________________________,</w:t>
      </w:r>
    </w:p>
    <w:p w:rsidR="005B40EA" w:rsidRPr="005B40EA" w:rsidRDefault="005B40EA" w:rsidP="005B40EA">
      <w:pPr>
        <w:pStyle w:val="undline"/>
        <w:jc w:val="center"/>
      </w:pPr>
      <w:r w:rsidRPr="005B40EA">
        <w:t>(наименование юридического лица либо фамилия, имя, отчество индивидуального предпринимателя)</w:t>
      </w:r>
    </w:p>
    <w:p w:rsidR="005B40EA" w:rsidRPr="005B40EA" w:rsidRDefault="005B40EA" w:rsidP="005B40EA">
      <w:pPr>
        <w:pStyle w:val="newncpi0"/>
      </w:pPr>
      <w:r w:rsidRPr="005B40EA">
        <w:t>о которо</w:t>
      </w:r>
      <w:proofErr w:type="gramStart"/>
      <w:r w:rsidRPr="005B40EA">
        <w:t>м(</w:t>
      </w:r>
      <w:proofErr w:type="gramEnd"/>
      <w:r w:rsidRPr="005B40EA">
        <w:t xml:space="preserve">ой) внесена запись в Единый государственный регистр юридических лиц и индивидуальных предпринимателей с регистрационным номером № __________. Зарегистрирован(а) решением государственного учреждения «Администрация свободной экономической зоны «_____________» от __ ___________ 20__ г. № ______ в качестве резидента свободной экономической зоны «________________» для реализации инвестиционного проекта в соответствии с договором об условиях деятельности в свободной экономической зоне «______________» от __ _________ 20__ г. № ______ на срок с __ _________ 20__ г. до __ ___________ 20__ </w:t>
      </w:r>
      <w:proofErr w:type="gramStart"/>
      <w:r w:rsidRPr="005B40EA">
        <w:t>г</w:t>
      </w:r>
      <w:proofErr w:type="gramEnd"/>
      <w:r w:rsidRPr="005B40EA">
        <w:t>.</w:t>
      </w:r>
    </w:p>
    <w:p w:rsidR="005B40EA" w:rsidRPr="005B40EA" w:rsidRDefault="005B40EA" w:rsidP="005B40EA">
      <w:pPr>
        <w:pStyle w:val="newncpi"/>
      </w:pPr>
      <w:r w:rsidRPr="005B40EA">
        <w:t> </w:t>
      </w:r>
    </w:p>
    <w:p w:rsidR="005B40EA" w:rsidRPr="005B40EA" w:rsidRDefault="005B40EA" w:rsidP="005B40EA">
      <w:pPr>
        <w:pStyle w:val="newncpi0"/>
        <w:ind w:left="4800"/>
        <w:jc w:val="left"/>
      </w:pPr>
      <w:r w:rsidRPr="005B40EA">
        <w:t>Глава администрации свободной</w:t>
      </w:r>
      <w:r w:rsidRPr="005B40EA">
        <w:br/>
        <w:t>экономической зоны «______________»</w:t>
      </w:r>
    </w:p>
    <w:p w:rsidR="005B40EA" w:rsidRPr="005B40EA" w:rsidRDefault="005B40EA" w:rsidP="005B40EA">
      <w:pPr>
        <w:pStyle w:val="newncpi0"/>
        <w:ind w:left="4800"/>
      </w:pPr>
      <w:r w:rsidRPr="005B40EA">
        <w:t>_____________________</w:t>
      </w:r>
    </w:p>
    <w:p w:rsidR="005B40EA" w:rsidRPr="005B40EA" w:rsidRDefault="005B40EA" w:rsidP="005B40EA">
      <w:pPr>
        <w:pStyle w:val="newncpi0"/>
        <w:ind w:left="4800"/>
      </w:pPr>
      <w:r w:rsidRPr="005B40EA">
        <w:t>М.П.</w:t>
      </w:r>
    </w:p>
    <w:p w:rsidR="005B40EA" w:rsidRPr="005B40EA" w:rsidRDefault="005B40EA" w:rsidP="005B40EA">
      <w:pPr>
        <w:pStyle w:val="newncpi"/>
      </w:pPr>
      <w:r w:rsidRPr="005B40EA">
        <w:t> </w:t>
      </w:r>
    </w:p>
    <w:p w:rsidR="005B40EA" w:rsidRPr="005B40EA" w:rsidRDefault="005B40EA" w:rsidP="005B40EA">
      <w:pPr>
        <w:pStyle w:val="onestring"/>
      </w:pPr>
      <w:r w:rsidRPr="005B40EA">
        <w:t>Оборотная сторона</w:t>
      </w:r>
    </w:p>
    <w:p w:rsidR="005B40EA" w:rsidRPr="005B40EA" w:rsidRDefault="005B40EA" w:rsidP="005B40EA">
      <w:pPr>
        <w:pStyle w:val="newncpi"/>
      </w:pPr>
      <w:r w:rsidRPr="005B40EA">
        <w:t> </w:t>
      </w:r>
    </w:p>
    <w:p w:rsidR="005B40EA" w:rsidRPr="005B40EA" w:rsidRDefault="005B40EA" w:rsidP="005B40EA">
      <w:pPr>
        <w:pStyle w:val="newncpi0"/>
      </w:pPr>
      <w:r w:rsidRPr="005B40EA">
        <w:t>Срок регистрации резидента свободной экономической зоны «__________» продлен до __ ____________ 20__ г. решением государственного учреждения «Администрация свободной экономической зоны «_____________» от __ ___________ 20__ г. № ______ для продолжения реализации инвестиционного проекта в соответствии с условиями дополнительного соглашения от __ __________ 20__ г. № _______ к договору об условиях деятельности в свободной экономической зоне «_____________» от __ __________ 20__ г. № _______</w:t>
      </w:r>
    </w:p>
    <w:p w:rsidR="005B40EA" w:rsidRPr="005B40EA" w:rsidRDefault="005B40EA" w:rsidP="005B40EA">
      <w:pPr>
        <w:pStyle w:val="newncpi"/>
      </w:pPr>
      <w:r w:rsidRPr="005B40EA">
        <w:t> </w:t>
      </w:r>
    </w:p>
    <w:p w:rsidR="005B40EA" w:rsidRPr="005B40EA" w:rsidRDefault="005B40EA" w:rsidP="005B40EA">
      <w:pPr>
        <w:pStyle w:val="newncpi0"/>
        <w:ind w:left="4800"/>
        <w:jc w:val="left"/>
      </w:pPr>
      <w:r w:rsidRPr="005B40EA">
        <w:t>Глава администрации свободной</w:t>
      </w:r>
      <w:r w:rsidRPr="005B40EA">
        <w:br/>
        <w:t>экономической зоны «______________»</w:t>
      </w:r>
    </w:p>
    <w:p w:rsidR="005B40EA" w:rsidRPr="005B40EA" w:rsidRDefault="005B40EA" w:rsidP="005B40EA">
      <w:pPr>
        <w:pStyle w:val="newncpi0"/>
        <w:ind w:left="4800"/>
      </w:pPr>
      <w:r w:rsidRPr="005B40EA">
        <w:t>_____________________</w:t>
      </w:r>
    </w:p>
    <w:p w:rsidR="005B40EA" w:rsidRPr="005B40EA" w:rsidRDefault="005B40EA" w:rsidP="005B40EA">
      <w:pPr>
        <w:pStyle w:val="newncpi0"/>
        <w:ind w:left="4800"/>
      </w:pPr>
      <w:r w:rsidRPr="005B40EA">
        <w:t>М.П.</w:t>
      </w:r>
    </w:p>
    <w:p w:rsidR="00287014" w:rsidRDefault="00287014"/>
    <w:sectPr w:rsidR="00287014" w:rsidSect="005B40E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binfo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0EA"/>
    <w:rsid w:val="000662C0"/>
    <w:rsid w:val="00075AA5"/>
    <w:rsid w:val="000A2441"/>
    <w:rsid w:val="000A7414"/>
    <w:rsid w:val="00114B80"/>
    <w:rsid w:val="00141A46"/>
    <w:rsid w:val="002174C4"/>
    <w:rsid w:val="00287014"/>
    <w:rsid w:val="003543C7"/>
    <w:rsid w:val="00384C6A"/>
    <w:rsid w:val="00426A39"/>
    <w:rsid w:val="004573C2"/>
    <w:rsid w:val="00474CFE"/>
    <w:rsid w:val="00476054"/>
    <w:rsid w:val="00530DF1"/>
    <w:rsid w:val="005B40EA"/>
    <w:rsid w:val="006E3820"/>
    <w:rsid w:val="006F4CD4"/>
    <w:rsid w:val="008101F8"/>
    <w:rsid w:val="00895FCB"/>
    <w:rsid w:val="008B4F34"/>
    <w:rsid w:val="009359CE"/>
    <w:rsid w:val="00A0471E"/>
    <w:rsid w:val="00B846F9"/>
    <w:rsid w:val="00BA3512"/>
    <w:rsid w:val="00BD30E9"/>
    <w:rsid w:val="00BE0939"/>
    <w:rsid w:val="00C27EFB"/>
    <w:rsid w:val="00C51D86"/>
    <w:rsid w:val="00C77DCD"/>
    <w:rsid w:val="00DB1B55"/>
    <w:rsid w:val="00DF5757"/>
    <w:rsid w:val="00EA462E"/>
    <w:rsid w:val="00F656D7"/>
    <w:rsid w:val="00FA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A2441"/>
    <w:pPr>
      <w:keepNext/>
      <w:ind w:left="-284" w:right="-625"/>
      <w:outlineLvl w:val="3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A24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0A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B40EA"/>
    <w:rPr>
      <w:color w:val="0038C8"/>
      <w:u w:val="single"/>
    </w:rPr>
  </w:style>
  <w:style w:type="character" w:styleId="a5">
    <w:name w:val="FollowedHyperlink"/>
    <w:basedOn w:val="a0"/>
    <w:uiPriority w:val="99"/>
    <w:semiHidden/>
    <w:unhideWhenUsed/>
    <w:rsid w:val="005B40EA"/>
    <w:rPr>
      <w:color w:val="0038C8"/>
      <w:u w:val="single"/>
    </w:rPr>
  </w:style>
  <w:style w:type="paragraph" w:customStyle="1" w:styleId="part">
    <w:name w:val="part"/>
    <w:basedOn w:val="a"/>
    <w:rsid w:val="005B40EA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5B40EA"/>
    <w:pPr>
      <w:spacing w:before="360" w:after="360"/>
      <w:ind w:left="1922" w:hanging="1355"/>
    </w:pPr>
    <w:rPr>
      <w:rFonts w:eastAsia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5B40EA"/>
    <w:pPr>
      <w:spacing w:before="360" w:after="360"/>
      <w:ind w:right="2268"/>
    </w:pPr>
    <w:rPr>
      <w:rFonts w:eastAsia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5B40EA"/>
    <w:pPr>
      <w:spacing w:before="360" w:after="360"/>
      <w:ind w:right="2268"/>
    </w:pPr>
    <w:rPr>
      <w:rFonts w:eastAsia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5B40EA"/>
    <w:pPr>
      <w:jc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5B40EA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5B40EA"/>
    <w:pPr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5B40EA"/>
    <w:pPr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5B40EA"/>
    <w:pPr>
      <w:spacing w:after="28"/>
    </w:pPr>
    <w:rPr>
      <w:rFonts w:eastAsia="Times New Roman" w:cs="Times New Roman"/>
      <w:i/>
      <w:iCs/>
      <w:sz w:val="22"/>
      <w:szCs w:val="22"/>
    </w:rPr>
  </w:style>
  <w:style w:type="paragraph" w:customStyle="1" w:styleId="razdel">
    <w:name w:val="razdel"/>
    <w:basedOn w:val="a"/>
    <w:rsid w:val="005B40EA"/>
    <w:pPr>
      <w:ind w:firstLine="567"/>
      <w:jc w:val="center"/>
    </w:pPr>
    <w:rPr>
      <w:rFonts w:eastAsia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5B40EA"/>
    <w:pPr>
      <w:jc w:val="center"/>
    </w:pPr>
    <w:rPr>
      <w:rFonts w:eastAsia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5B40EA"/>
    <w:pPr>
      <w:spacing w:before="360" w:after="36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B40EA"/>
    <w:pPr>
      <w:spacing w:before="160" w:after="160"/>
      <w:jc w:val="right"/>
    </w:pPr>
    <w:rPr>
      <w:rFonts w:eastAsia="Times New Roman" w:cs="Times New Roman"/>
      <w:sz w:val="22"/>
      <w:szCs w:val="22"/>
    </w:rPr>
  </w:style>
  <w:style w:type="paragraph" w:customStyle="1" w:styleId="titleu">
    <w:name w:val="titleu"/>
    <w:basedOn w:val="a"/>
    <w:rsid w:val="005B40EA"/>
    <w:pPr>
      <w:spacing w:before="360" w:after="360"/>
    </w:pPr>
    <w:rPr>
      <w:rFonts w:eastAsia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5B40EA"/>
    <w:pPr>
      <w:spacing w:before="360"/>
      <w:jc w:val="center"/>
    </w:pPr>
    <w:rPr>
      <w:rFonts w:eastAsia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5B40EA"/>
    <w:rPr>
      <w:rFonts w:eastAsia="Times New Roman" w:cs="Times New Roman"/>
    </w:rPr>
  </w:style>
  <w:style w:type="paragraph" w:customStyle="1" w:styleId="point">
    <w:name w:val="point"/>
    <w:basedOn w:val="a"/>
    <w:rsid w:val="005B40EA"/>
    <w:pPr>
      <w:spacing w:before="160" w:after="160"/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underpoint">
    <w:name w:val="underpoint"/>
    <w:basedOn w:val="a"/>
    <w:rsid w:val="005B40EA"/>
    <w:pPr>
      <w:spacing w:before="160" w:after="160"/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signed">
    <w:name w:val="signed"/>
    <w:basedOn w:val="a"/>
    <w:rsid w:val="005B40EA"/>
    <w:pPr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odobren">
    <w:name w:val="odobren"/>
    <w:basedOn w:val="a"/>
    <w:rsid w:val="005B40EA"/>
    <w:rPr>
      <w:rFonts w:eastAsia="Times New Roman" w:cs="Times New Roman"/>
      <w:i/>
      <w:iCs/>
      <w:sz w:val="22"/>
      <w:szCs w:val="22"/>
    </w:rPr>
  </w:style>
  <w:style w:type="paragraph" w:customStyle="1" w:styleId="odobren1">
    <w:name w:val="odobren1"/>
    <w:basedOn w:val="a"/>
    <w:rsid w:val="005B40EA"/>
    <w:pPr>
      <w:spacing w:after="120"/>
    </w:pPr>
    <w:rPr>
      <w:rFonts w:eastAsia="Times New Roman" w:cs="Times New Roman"/>
      <w:i/>
      <w:iCs/>
      <w:sz w:val="22"/>
      <w:szCs w:val="22"/>
    </w:rPr>
  </w:style>
  <w:style w:type="paragraph" w:customStyle="1" w:styleId="comment">
    <w:name w:val="comment"/>
    <w:basedOn w:val="a"/>
    <w:rsid w:val="005B40EA"/>
    <w:pPr>
      <w:spacing w:before="160" w:after="160"/>
      <w:ind w:firstLine="709"/>
      <w:jc w:val="both"/>
    </w:pPr>
    <w:rPr>
      <w:rFonts w:eastAsia="Times New Roman" w:cs="Times New Roman"/>
    </w:rPr>
  </w:style>
  <w:style w:type="paragraph" w:customStyle="1" w:styleId="preamble">
    <w:name w:val="preamble"/>
    <w:basedOn w:val="a"/>
    <w:rsid w:val="005B40EA"/>
    <w:pPr>
      <w:spacing w:before="160" w:after="160"/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snoski">
    <w:name w:val="snoski"/>
    <w:basedOn w:val="a"/>
    <w:rsid w:val="005B40EA"/>
    <w:pPr>
      <w:spacing w:before="160" w:after="160"/>
      <w:ind w:firstLine="567"/>
      <w:jc w:val="both"/>
    </w:pPr>
    <w:rPr>
      <w:rFonts w:eastAsia="Times New Roman" w:cs="Times New Roman"/>
    </w:rPr>
  </w:style>
  <w:style w:type="paragraph" w:customStyle="1" w:styleId="snoskiline">
    <w:name w:val="snoskiline"/>
    <w:basedOn w:val="a"/>
    <w:rsid w:val="005B40EA"/>
    <w:pPr>
      <w:jc w:val="both"/>
    </w:pPr>
    <w:rPr>
      <w:rFonts w:eastAsia="Times New Roman" w:cs="Times New Roman"/>
    </w:rPr>
  </w:style>
  <w:style w:type="paragraph" w:customStyle="1" w:styleId="paragraph">
    <w:name w:val="paragraph"/>
    <w:basedOn w:val="a"/>
    <w:rsid w:val="005B40EA"/>
    <w:pPr>
      <w:spacing w:before="360" w:after="360"/>
      <w:ind w:firstLine="567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5B40EA"/>
    <w:rPr>
      <w:rFonts w:eastAsia="Times New Roman" w:cs="Times New Roman"/>
    </w:rPr>
  </w:style>
  <w:style w:type="paragraph" w:customStyle="1" w:styleId="numnrpa">
    <w:name w:val="numnrpa"/>
    <w:basedOn w:val="a"/>
    <w:rsid w:val="005B40EA"/>
    <w:rPr>
      <w:rFonts w:eastAsia="Times New Roman" w:cs="Times New Roman"/>
      <w:sz w:val="36"/>
      <w:szCs w:val="36"/>
    </w:rPr>
  </w:style>
  <w:style w:type="paragraph" w:customStyle="1" w:styleId="append">
    <w:name w:val="append"/>
    <w:basedOn w:val="a"/>
    <w:rsid w:val="005B40EA"/>
    <w:rPr>
      <w:rFonts w:eastAsia="Times New Roman" w:cs="Times New Roman"/>
      <w:i/>
      <w:iCs/>
      <w:sz w:val="22"/>
      <w:szCs w:val="22"/>
    </w:rPr>
  </w:style>
  <w:style w:type="paragraph" w:customStyle="1" w:styleId="prinodobren">
    <w:name w:val="prinodobren"/>
    <w:basedOn w:val="a"/>
    <w:rsid w:val="005B40EA"/>
    <w:pPr>
      <w:spacing w:before="360" w:after="360"/>
    </w:pPr>
    <w:rPr>
      <w:rFonts w:eastAsia="Times New Roman" w:cs="Times New Roman"/>
      <w:sz w:val="24"/>
      <w:szCs w:val="24"/>
    </w:rPr>
  </w:style>
  <w:style w:type="paragraph" w:customStyle="1" w:styleId="spiski">
    <w:name w:val="spiski"/>
    <w:basedOn w:val="a"/>
    <w:rsid w:val="005B40EA"/>
    <w:rPr>
      <w:rFonts w:eastAsia="Times New Roman" w:cs="Times New Roman"/>
      <w:sz w:val="24"/>
      <w:szCs w:val="24"/>
    </w:rPr>
  </w:style>
  <w:style w:type="paragraph" w:customStyle="1" w:styleId="nonumheader">
    <w:name w:val="nonumheader"/>
    <w:basedOn w:val="a"/>
    <w:rsid w:val="005B40EA"/>
    <w:pPr>
      <w:spacing w:before="360" w:after="36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5B40EA"/>
    <w:pPr>
      <w:spacing w:before="360" w:after="36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5B40EA"/>
    <w:pPr>
      <w:ind w:firstLine="1021"/>
      <w:jc w:val="both"/>
    </w:pPr>
    <w:rPr>
      <w:rFonts w:eastAsia="Times New Roman" w:cs="Times New Roman"/>
      <w:i/>
      <w:iCs/>
      <w:sz w:val="22"/>
      <w:szCs w:val="22"/>
    </w:rPr>
  </w:style>
  <w:style w:type="paragraph" w:customStyle="1" w:styleId="agreedate">
    <w:name w:val="agreedate"/>
    <w:basedOn w:val="a"/>
    <w:rsid w:val="005B40EA"/>
    <w:pPr>
      <w:jc w:val="both"/>
    </w:pPr>
    <w:rPr>
      <w:rFonts w:eastAsia="Times New Roman" w:cs="Times New Roman"/>
      <w:i/>
      <w:iCs/>
      <w:sz w:val="22"/>
      <w:szCs w:val="22"/>
    </w:rPr>
  </w:style>
  <w:style w:type="paragraph" w:customStyle="1" w:styleId="changeadd">
    <w:name w:val="changeadd"/>
    <w:basedOn w:val="a"/>
    <w:rsid w:val="005B40EA"/>
    <w:pPr>
      <w:ind w:left="1134"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changei">
    <w:name w:val="changei"/>
    <w:basedOn w:val="a"/>
    <w:rsid w:val="005B40EA"/>
    <w:pPr>
      <w:ind w:left="1021"/>
    </w:pPr>
    <w:rPr>
      <w:rFonts w:eastAsia="Times New Roman" w:cs="Times New Roman"/>
      <w:sz w:val="24"/>
      <w:szCs w:val="24"/>
    </w:rPr>
  </w:style>
  <w:style w:type="paragraph" w:customStyle="1" w:styleId="changeutrs">
    <w:name w:val="changeutrs"/>
    <w:basedOn w:val="a"/>
    <w:rsid w:val="005B40EA"/>
    <w:pPr>
      <w:spacing w:after="360"/>
      <w:ind w:left="1134"/>
      <w:jc w:val="both"/>
    </w:pPr>
    <w:rPr>
      <w:rFonts w:eastAsia="Times New Roman" w:cs="Times New Roman"/>
      <w:sz w:val="24"/>
      <w:szCs w:val="24"/>
    </w:rPr>
  </w:style>
  <w:style w:type="paragraph" w:customStyle="1" w:styleId="changeold">
    <w:name w:val="changeold"/>
    <w:basedOn w:val="a"/>
    <w:rsid w:val="005B40EA"/>
    <w:pPr>
      <w:spacing w:before="360" w:after="360"/>
      <w:ind w:firstLine="567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5B40EA"/>
    <w:pPr>
      <w:spacing w:after="28"/>
    </w:pPr>
    <w:rPr>
      <w:rFonts w:eastAsia="Times New Roman" w:cs="Times New Roman"/>
      <w:i/>
      <w:iCs/>
      <w:sz w:val="22"/>
      <w:szCs w:val="22"/>
    </w:rPr>
  </w:style>
  <w:style w:type="paragraph" w:customStyle="1" w:styleId="cap1">
    <w:name w:val="cap1"/>
    <w:basedOn w:val="a"/>
    <w:rsid w:val="005B40EA"/>
    <w:rPr>
      <w:rFonts w:eastAsia="Times New Roman" w:cs="Times New Roman"/>
      <w:i/>
      <w:iCs/>
      <w:sz w:val="22"/>
      <w:szCs w:val="22"/>
    </w:rPr>
  </w:style>
  <w:style w:type="paragraph" w:customStyle="1" w:styleId="capu1">
    <w:name w:val="capu1"/>
    <w:basedOn w:val="a"/>
    <w:rsid w:val="005B40EA"/>
    <w:pPr>
      <w:spacing w:after="120"/>
    </w:pPr>
    <w:rPr>
      <w:rFonts w:eastAsia="Times New Roman" w:cs="Times New Roman"/>
      <w:i/>
      <w:iCs/>
      <w:sz w:val="22"/>
      <w:szCs w:val="22"/>
    </w:rPr>
  </w:style>
  <w:style w:type="paragraph" w:customStyle="1" w:styleId="newncpi">
    <w:name w:val="newncpi"/>
    <w:basedOn w:val="a"/>
    <w:rsid w:val="005B40EA"/>
    <w:pPr>
      <w:spacing w:before="160" w:after="160"/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newncpi0">
    <w:name w:val="newncpi0"/>
    <w:basedOn w:val="a"/>
    <w:rsid w:val="005B40EA"/>
    <w:pPr>
      <w:spacing w:before="160" w:after="160"/>
      <w:jc w:val="both"/>
    </w:pPr>
    <w:rPr>
      <w:rFonts w:eastAsia="Times New Roman" w:cs="Times New Roman"/>
      <w:sz w:val="24"/>
      <w:szCs w:val="24"/>
    </w:rPr>
  </w:style>
  <w:style w:type="paragraph" w:customStyle="1" w:styleId="newncpi1">
    <w:name w:val="newncpi1"/>
    <w:basedOn w:val="a"/>
    <w:rsid w:val="005B40EA"/>
    <w:pPr>
      <w:ind w:left="567"/>
      <w:jc w:val="both"/>
    </w:pPr>
    <w:rPr>
      <w:rFonts w:eastAsia="Times New Roman" w:cs="Times New Roman"/>
      <w:sz w:val="24"/>
      <w:szCs w:val="24"/>
    </w:rPr>
  </w:style>
  <w:style w:type="paragraph" w:customStyle="1" w:styleId="edizmeren">
    <w:name w:val="edizmeren"/>
    <w:basedOn w:val="a"/>
    <w:rsid w:val="005B40EA"/>
    <w:pPr>
      <w:jc w:val="right"/>
    </w:pPr>
    <w:rPr>
      <w:rFonts w:eastAsia="Times New Roman" w:cs="Times New Roman"/>
    </w:rPr>
  </w:style>
  <w:style w:type="paragraph" w:customStyle="1" w:styleId="zagrazdel">
    <w:name w:val="zagrazdel"/>
    <w:basedOn w:val="a"/>
    <w:rsid w:val="005B40EA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5B40EA"/>
    <w:pPr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5B40EA"/>
    <w:pPr>
      <w:spacing w:before="160" w:after="160"/>
      <w:ind w:firstLine="567"/>
      <w:jc w:val="both"/>
    </w:pPr>
    <w:rPr>
      <w:rFonts w:eastAsia="Times New Roman" w:cs="Times New Roman"/>
    </w:rPr>
  </w:style>
  <w:style w:type="paragraph" w:customStyle="1" w:styleId="withpar">
    <w:name w:val="withpar"/>
    <w:basedOn w:val="a"/>
    <w:rsid w:val="005B40EA"/>
    <w:pPr>
      <w:spacing w:before="160" w:after="160"/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withoutpar">
    <w:name w:val="withoutpar"/>
    <w:basedOn w:val="a"/>
    <w:rsid w:val="005B40EA"/>
    <w:pPr>
      <w:spacing w:before="160" w:after="160"/>
      <w:jc w:val="both"/>
    </w:pPr>
    <w:rPr>
      <w:rFonts w:eastAsia="Times New Roman" w:cs="Times New Roman"/>
      <w:sz w:val="24"/>
      <w:szCs w:val="24"/>
    </w:rPr>
  </w:style>
  <w:style w:type="paragraph" w:customStyle="1" w:styleId="undline">
    <w:name w:val="undline"/>
    <w:basedOn w:val="a"/>
    <w:rsid w:val="005B40EA"/>
    <w:pPr>
      <w:spacing w:before="160" w:after="160"/>
      <w:jc w:val="both"/>
    </w:pPr>
    <w:rPr>
      <w:rFonts w:eastAsia="Times New Roman" w:cs="Times New Roman"/>
    </w:rPr>
  </w:style>
  <w:style w:type="paragraph" w:customStyle="1" w:styleId="underline">
    <w:name w:val="underline"/>
    <w:basedOn w:val="a"/>
    <w:rsid w:val="005B40EA"/>
    <w:pPr>
      <w:jc w:val="both"/>
    </w:pPr>
    <w:rPr>
      <w:rFonts w:eastAsia="Times New Roman" w:cs="Times New Roman"/>
    </w:rPr>
  </w:style>
  <w:style w:type="paragraph" w:customStyle="1" w:styleId="ncpicomment">
    <w:name w:val="ncpicomment"/>
    <w:basedOn w:val="a"/>
    <w:rsid w:val="005B40EA"/>
    <w:pPr>
      <w:spacing w:before="120"/>
      <w:ind w:left="1134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5B40EA"/>
    <w:pPr>
      <w:ind w:left="1134"/>
      <w:jc w:val="both"/>
    </w:pPr>
    <w:rPr>
      <w:rFonts w:eastAsia="Times New Roman" w:cs="Times New Roman"/>
      <w:sz w:val="24"/>
      <w:szCs w:val="24"/>
    </w:rPr>
  </w:style>
  <w:style w:type="paragraph" w:customStyle="1" w:styleId="ncpidel">
    <w:name w:val="ncpidel"/>
    <w:basedOn w:val="a"/>
    <w:rsid w:val="005B40EA"/>
    <w:pPr>
      <w:ind w:left="1134"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tsifra">
    <w:name w:val="tsifra"/>
    <w:basedOn w:val="a"/>
    <w:rsid w:val="005B40EA"/>
    <w:rPr>
      <w:rFonts w:eastAsia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5B40EA"/>
    <w:pPr>
      <w:spacing w:before="160" w:after="160"/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newncpiv">
    <w:name w:val="newncpiv"/>
    <w:basedOn w:val="a"/>
    <w:rsid w:val="005B40EA"/>
    <w:pPr>
      <w:ind w:firstLine="567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5B40EA"/>
    <w:pPr>
      <w:ind w:firstLine="567"/>
      <w:jc w:val="both"/>
    </w:pPr>
    <w:rPr>
      <w:rFonts w:eastAsia="Times New Roman" w:cs="Times New Roman"/>
      <w:i/>
      <w:iCs/>
    </w:rPr>
  </w:style>
  <w:style w:type="paragraph" w:customStyle="1" w:styleId="articlev">
    <w:name w:val="articlev"/>
    <w:basedOn w:val="a"/>
    <w:rsid w:val="005B40EA"/>
    <w:pPr>
      <w:spacing w:before="360" w:after="360"/>
      <w:ind w:firstLine="567"/>
    </w:pPr>
    <w:rPr>
      <w:rFonts w:eastAsia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5B40EA"/>
    <w:pPr>
      <w:spacing w:before="360" w:after="360"/>
      <w:ind w:firstLine="567"/>
      <w:jc w:val="center"/>
    </w:pPr>
    <w:rPr>
      <w:rFonts w:eastAsia="Times New Roman" w:cs="Times New Roman"/>
      <w:caps/>
      <w:sz w:val="22"/>
      <w:szCs w:val="22"/>
    </w:rPr>
  </w:style>
  <w:style w:type="paragraph" w:customStyle="1" w:styleId="contenttext">
    <w:name w:val="contenttext"/>
    <w:basedOn w:val="a"/>
    <w:rsid w:val="005B40EA"/>
    <w:pPr>
      <w:spacing w:before="160" w:after="160"/>
      <w:ind w:left="1134" w:hanging="1134"/>
    </w:pPr>
    <w:rPr>
      <w:rFonts w:eastAsia="Times New Roman" w:cs="Times New Roman"/>
      <w:sz w:val="22"/>
      <w:szCs w:val="22"/>
    </w:rPr>
  </w:style>
  <w:style w:type="paragraph" w:customStyle="1" w:styleId="gosreg">
    <w:name w:val="gosreg"/>
    <w:basedOn w:val="a"/>
    <w:rsid w:val="005B40EA"/>
    <w:pPr>
      <w:jc w:val="both"/>
    </w:pPr>
    <w:rPr>
      <w:rFonts w:eastAsia="Times New Roman" w:cs="Times New Roman"/>
      <w:i/>
      <w:iCs/>
    </w:rPr>
  </w:style>
  <w:style w:type="paragraph" w:customStyle="1" w:styleId="articlect">
    <w:name w:val="articlect"/>
    <w:basedOn w:val="a"/>
    <w:rsid w:val="005B40EA"/>
    <w:pPr>
      <w:spacing w:before="360" w:after="360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5B40EA"/>
    <w:pPr>
      <w:spacing w:before="360" w:after="360"/>
    </w:pPr>
    <w:rPr>
      <w:rFonts w:eastAsia="Times New Roman" w:cs="Times New Roman"/>
      <w:sz w:val="24"/>
      <w:szCs w:val="24"/>
    </w:rPr>
  </w:style>
  <w:style w:type="paragraph" w:customStyle="1" w:styleId="recepient">
    <w:name w:val="recepient"/>
    <w:basedOn w:val="a"/>
    <w:rsid w:val="005B40EA"/>
    <w:pPr>
      <w:ind w:left="5103"/>
    </w:pPr>
    <w:rPr>
      <w:rFonts w:eastAsia="Times New Roman" w:cs="Times New Roman"/>
      <w:sz w:val="24"/>
      <w:szCs w:val="24"/>
    </w:rPr>
  </w:style>
  <w:style w:type="paragraph" w:customStyle="1" w:styleId="doklad">
    <w:name w:val="doklad"/>
    <w:basedOn w:val="a"/>
    <w:rsid w:val="005B40EA"/>
    <w:pPr>
      <w:spacing w:before="160" w:after="160"/>
      <w:ind w:left="2835"/>
    </w:pPr>
    <w:rPr>
      <w:rFonts w:eastAsia="Times New Roman" w:cs="Times New Roman"/>
      <w:sz w:val="24"/>
      <w:szCs w:val="24"/>
    </w:rPr>
  </w:style>
  <w:style w:type="paragraph" w:customStyle="1" w:styleId="onpaper">
    <w:name w:val="onpaper"/>
    <w:basedOn w:val="a"/>
    <w:rsid w:val="005B40EA"/>
    <w:pPr>
      <w:ind w:firstLine="567"/>
      <w:jc w:val="both"/>
    </w:pPr>
    <w:rPr>
      <w:rFonts w:eastAsia="Times New Roman" w:cs="Times New Roman"/>
      <w:i/>
      <w:iCs/>
    </w:rPr>
  </w:style>
  <w:style w:type="paragraph" w:customStyle="1" w:styleId="formula">
    <w:name w:val="formula"/>
    <w:basedOn w:val="a"/>
    <w:rsid w:val="005B40EA"/>
    <w:pPr>
      <w:spacing w:before="160" w:after="160"/>
      <w:jc w:val="center"/>
    </w:pPr>
    <w:rPr>
      <w:rFonts w:eastAsia="Times New Roman" w:cs="Times New Roman"/>
      <w:sz w:val="24"/>
      <w:szCs w:val="24"/>
    </w:rPr>
  </w:style>
  <w:style w:type="paragraph" w:customStyle="1" w:styleId="tableblank">
    <w:name w:val="tableblank"/>
    <w:basedOn w:val="a"/>
    <w:rsid w:val="005B40EA"/>
    <w:rPr>
      <w:rFonts w:eastAsia="Times New Roman" w:cs="Times New Roman"/>
      <w:sz w:val="24"/>
      <w:szCs w:val="24"/>
    </w:rPr>
  </w:style>
  <w:style w:type="paragraph" w:customStyle="1" w:styleId="table9">
    <w:name w:val="table9"/>
    <w:basedOn w:val="a"/>
    <w:rsid w:val="005B40EA"/>
    <w:rPr>
      <w:rFonts w:eastAsia="Times New Roman" w:cs="Times New Roman"/>
      <w:sz w:val="18"/>
      <w:szCs w:val="18"/>
    </w:rPr>
  </w:style>
  <w:style w:type="paragraph" w:customStyle="1" w:styleId="table8">
    <w:name w:val="table8"/>
    <w:basedOn w:val="a"/>
    <w:rsid w:val="005B40EA"/>
    <w:rPr>
      <w:rFonts w:eastAsia="Times New Roman" w:cs="Times New Roman"/>
      <w:sz w:val="16"/>
      <w:szCs w:val="16"/>
    </w:rPr>
  </w:style>
  <w:style w:type="paragraph" w:customStyle="1" w:styleId="table7">
    <w:name w:val="table7"/>
    <w:basedOn w:val="a"/>
    <w:rsid w:val="005B40EA"/>
    <w:rPr>
      <w:rFonts w:eastAsia="Times New Roman" w:cs="Times New Roman"/>
      <w:sz w:val="14"/>
      <w:szCs w:val="14"/>
    </w:rPr>
  </w:style>
  <w:style w:type="paragraph" w:customStyle="1" w:styleId="begform">
    <w:name w:val="begform"/>
    <w:basedOn w:val="a"/>
    <w:rsid w:val="005B40EA"/>
    <w:pPr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endform">
    <w:name w:val="endform"/>
    <w:basedOn w:val="a"/>
    <w:rsid w:val="005B40EA"/>
    <w:pPr>
      <w:ind w:firstLine="567"/>
      <w:jc w:val="both"/>
    </w:pPr>
    <w:rPr>
      <w:rFonts w:eastAsia="Times New Roman" w:cs="Times New Roman"/>
      <w:sz w:val="24"/>
      <w:szCs w:val="24"/>
    </w:rPr>
  </w:style>
  <w:style w:type="paragraph" w:customStyle="1" w:styleId="actual">
    <w:name w:val="actual"/>
    <w:basedOn w:val="a"/>
    <w:rsid w:val="005B40EA"/>
    <w:pPr>
      <w:ind w:firstLine="567"/>
      <w:jc w:val="both"/>
    </w:pPr>
    <w:rPr>
      <w:rFonts w:ascii="Gbinfo" w:eastAsia="Times New Roman" w:hAnsi="Gbinfo" w:cs="Gbinfo"/>
    </w:rPr>
  </w:style>
  <w:style w:type="paragraph" w:customStyle="1" w:styleId="actualbez">
    <w:name w:val="actualbez"/>
    <w:basedOn w:val="a"/>
    <w:rsid w:val="005B40EA"/>
    <w:pPr>
      <w:jc w:val="both"/>
    </w:pPr>
    <w:rPr>
      <w:rFonts w:ascii="Gbinfo" w:eastAsia="Times New Roman" w:hAnsi="Gbinfo" w:cs="Gbinfo"/>
    </w:rPr>
  </w:style>
  <w:style w:type="paragraph" w:customStyle="1" w:styleId="gcomment">
    <w:name w:val="g_comment"/>
    <w:basedOn w:val="a"/>
    <w:rsid w:val="005B40EA"/>
    <w:pPr>
      <w:jc w:val="right"/>
    </w:pPr>
    <w:rPr>
      <w:rFonts w:ascii="Gbinfo" w:eastAsia="Times New Roman" w:hAnsi="Gbinfo" w:cs="Gbinfo"/>
      <w:i/>
      <w:iCs/>
    </w:rPr>
  </w:style>
  <w:style w:type="paragraph" w:customStyle="1" w:styleId="hrm">
    <w:name w:val="hrm"/>
    <w:basedOn w:val="a"/>
    <w:rsid w:val="005B40EA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</w:rPr>
  </w:style>
  <w:style w:type="paragraph" w:customStyle="1" w:styleId="an">
    <w:name w:val="a_n"/>
    <w:basedOn w:val="a"/>
    <w:rsid w:val="005B40E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ed">
    <w:name w:val="red"/>
    <w:basedOn w:val="a"/>
    <w:rsid w:val="005B40E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ame">
    <w:name w:val="name"/>
    <w:basedOn w:val="a0"/>
    <w:rsid w:val="005B40E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B40E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B40EA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5B40E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5B40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40EA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5B40E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B40E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B40EA"/>
    <w:rPr>
      <w:rFonts w:ascii="Symbol" w:hAnsi="Symbol" w:hint="default"/>
    </w:rPr>
  </w:style>
  <w:style w:type="character" w:customStyle="1" w:styleId="onewind3">
    <w:name w:val="onewind3"/>
    <w:basedOn w:val="a0"/>
    <w:rsid w:val="005B40EA"/>
    <w:rPr>
      <w:rFonts w:ascii="Wingdings 3" w:hAnsi="Wingdings 3" w:hint="default"/>
    </w:rPr>
  </w:style>
  <w:style w:type="character" w:customStyle="1" w:styleId="onewind2">
    <w:name w:val="onewind2"/>
    <w:basedOn w:val="a0"/>
    <w:rsid w:val="005B40EA"/>
    <w:rPr>
      <w:rFonts w:ascii="Wingdings 2" w:hAnsi="Wingdings 2" w:hint="default"/>
    </w:rPr>
  </w:style>
  <w:style w:type="character" w:customStyle="1" w:styleId="onewind">
    <w:name w:val="onewind"/>
    <w:basedOn w:val="a0"/>
    <w:rsid w:val="005B40EA"/>
    <w:rPr>
      <w:rFonts w:ascii="Wingdings" w:hAnsi="Wingdings" w:hint="default"/>
    </w:rPr>
  </w:style>
  <w:style w:type="character" w:customStyle="1" w:styleId="rednoun">
    <w:name w:val="rednoun"/>
    <w:basedOn w:val="a0"/>
    <w:rsid w:val="005B40EA"/>
  </w:style>
  <w:style w:type="character" w:customStyle="1" w:styleId="post">
    <w:name w:val="post"/>
    <w:basedOn w:val="a0"/>
    <w:rsid w:val="005B40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B40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5B40E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B40E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B40EA"/>
    <w:rPr>
      <w:rFonts w:ascii="Arial" w:hAnsi="Arial" w:cs="Arial" w:hint="default"/>
    </w:rPr>
  </w:style>
  <w:style w:type="table" w:customStyle="1" w:styleId="tablencpi">
    <w:name w:val="tablencpi"/>
    <w:basedOn w:val="a1"/>
    <w:rsid w:val="005B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1804</Words>
  <Characters>10286</Characters>
  <Application>Microsoft Office Word</Application>
  <DocSecurity>0</DocSecurity>
  <Lines>85</Lines>
  <Paragraphs>24</Paragraphs>
  <ScaleCrop>false</ScaleCrop>
  <Company>Microsoft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2017-09-01T09:27:00Z</dcterms:created>
  <dcterms:modified xsi:type="dcterms:W3CDTF">2017-09-01T09:35:00Z</dcterms:modified>
</cp:coreProperties>
</file>